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872D" w14:textId="1A9E9219" w:rsidR="00795882" w:rsidRDefault="005C0969" w:rsidP="00795882">
      <w:pPr>
        <w:spacing w:after="0" w:line="280" w:lineRule="atLeast"/>
        <w:rPr>
          <w:b/>
          <w:sz w:val="28"/>
          <w:szCs w:val="28"/>
        </w:rPr>
      </w:pPr>
      <w:r w:rsidRPr="00176BD7">
        <w:rPr>
          <w:b/>
          <w:sz w:val="28"/>
          <w:szCs w:val="28"/>
        </w:rPr>
        <w:t xml:space="preserve">Notulen </w:t>
      </w:r>
      <w:r w:rsidR="00795882">
        <w:rPr>
          <w:b/>
          <w:sz w:val="28"/>
          <w:szCs w:val="28"/>
        </w:rPr>
        <w:t>Werkgroep SOA d</w:t>
      </w:r>
      <w:r w:rsidR="001333A1">
        <w:rPr>
          <w:b/>
          <w:sz w:val="28"/>
          <w:szCs w:val="28"/>
        </w:rPr>
        <w:t>.</w:t>
      </w:r>
      <w:r w:rsidR="00D21746">
        <w:rPr>
          <w:b/>
          <w:sz w:val="28"/>
          <w:szCs w:val="28"/>
        </w:rPr>
        <w:t>d. 8 april 2021</w:t>
      </w:r>
    </w:p>
    <w:p w14:paraId="0423022B" w14:textId="77777777" w:rsidR="00795882" w:rsidRDefault="00795882" w:rsidP="00795882">
      <w:pPr>
        <w:spacing w:after="0" w:line="280" w:lineRule="atLeast"/>
        <w:rPr>
          <w:b/>
          <w:sz w:val="28"/>
          <w:szCs w:val="28"/>
        </w:rPr>
      </w:pPr>
    </w:p>
    <w:p w14:paraId="038DE03F" w14:textId="05A541A1" w:rsidR="00D32190" w:rsidRDefault="005C0969" w:rsidP="00795882">
      <w:pPr>
        <w:spacing w:after="0" w:line="280" w:lineRule="atLeast"/>
      </w:pPr>
      <w:r w:rsidRPr="007365DE">
        <w:rPr>
          <w:b/>
        </w:rPr>
        <w:t>Aanwezig</w:t>
      </w:r>
      <w:r w:rsidR="00026C9F">
        <w:rPr>
          <w:b/>
        </w:rPr>
        <w:t xml:space="preserve">: </w:t>
      </w:r>
    </w:p>
    <w:p w14:paraId="26F68376" w14:textId="4F8B745B" w:rsidR="00D32190" w:rsidRDefault="00D21746" w:rsidP="00795882">
      <w:pPr>
        <w:spacing w:after="0" w:line="280" w:lineRule="atLeast"/>
      </w:pPr>
      <w:r>
        <w:t>1/Mark van den Elshout</w:t>
      </w:r>
      <w:r w:rsidR="00D32190">
        <w:t xml:space="preserve"> , a</w:t>
      </w:r>
      <w:r w:rsidR="00D32190" w:rsidRPr="005C0969">
        <w:rPr>
          <w:rFonts w:ascii="Segoe UI" w:hAnsi="Segoe UI" w:cs="Segoe UI"/>
          <w:sz w:val="20"/>
          <w:szCs w:val="20"/>
        </w:rPr>
        <w:t xml:space="preserve">rts </w:t>
      </w:r>
      <w:r>
        <w:rPr>
          <w:rFonts w:ascii="Segoe UI" w:hAnsi="Segoe UI" w:cs="Segoe UI"/>
          <w:sz w:val="20"/>
          <w:szCs w:val="20"/>
        </w:rPr>
        <w:t xml:space="preserve">medisch </w:t>
      </w:r>
      <w:r w:rsidR="00ED41B4">
        <w:rPr>
          <w:rFonts w:ascii="Segoe UI" w:hAnsi="Segoe UI" w:cs="Segoe UI"/>
          <w:sz w:val="20"/>
          <w:szCs w:val="20"/>
        </w:rPr>
        <w:t>coördinator</w:t>
      </w:r>
      <w:r>
        <w:rPr>
          <w:rFonts w:ascii="Segoe UI" w:hAnsi="Segoe UI" w:cs="Segoe UI"/>
          <w:sz w:val="20"/>
          <w:szCs w:val="20"/>
        </w:rPr>
        <w:t xml:space="preserve"> seksuele gezondheid,</w:t>
      </w:r>
      <w:r w:rsidRPr="00D21746">
        <w:rPr>
          <w:rFonts w:ascii="Segoe UI" w:hAnsi="Segoe UI" w:cs="Segoe UI"/>
          <w:sz w:val="20"/>
          <w:szCs w:val="20"/>
        </w:rPr>
        <w:t xml:space="preserve"> </w:t>
      </w:r>
      <w:r w:rsidRPr="005C0969">
        <w:rPr>
          <w:rFonts w:ascii="Segoe UI" w:hAnsi="Segoe UI" w:cs="Segoe UI"/>
          <w:sz w:val="20"/>
          <w:szCs w:val="20"/>
        </w:rPr>
        <w:t xml:space="preserve">GGD regio </w:t>
      </w:r>
      <w:proofErr w:type="spellStart"/>
      <w:r w:rsidRPr="005C0969">
        <w:rPr>
          <w:rFonts w:ascii="Segoe UI" w:hAnsi="Segoe UI" w:cs="Segoe UI"/>
          <w:sz w:val="20"/>
          <w:szCs w:val="20"/>
        </w:rPr>
        <w:t>Utrecht</w:t>
      </w:r>
      <w:r>
        <w:rPr>
          <w:rFonts w:ascii="Segoe UI" w:hAnsi="Segoe UI" w:cs="Segoe UI"/>
          <w:sz w:val="20"/>
          <w:szCs w:val="20"/>
        </w:rPr>
        <w:t>,tevens</w:t>
      </w:r>
      <w:proofErr w:type="spellEnd"/>
      <w:r>
        <w:rPr>
          <w:rFonts w:ascii="Segoe UI" w:hAnsi="Segoe UI" w:cs="Segoe UI"/>
          <w:sz w:val="20"/>
          <w:szCs w:val="20"/>
        </w:rPr>
        <w:t xml:space="preserve"> promovendus PREP AMC,</w:t>
      </w:r>
      <w:r w:rsidR="00D32190">
        <w:rPr>
          <w:rFonts w:ascii="Segoe UI" w:hAnsi="Segoe UI" w:cs="Segoe UI"/>
          <w:sz w:val="27"/>
          <w:szCs w:val="27"/>
        </w:rPr>
        <w:t xml:space="preserve"> </w:t>
      </w:r>
      <w:r w:rsidR="005C0969">
        <w:t xml:space="preserve"> </w:t>
      </w:r>
      <w:r>
        <w:t>2/</w:t>
      </w:r>
      <w:r w:rsidR="005C0969">
        <w:t>Maurice Buijs</w:t>
      </w:r>
      <w:r w:rsidR="00236A32">
        <w:t>,</w:t>
      </w:r>
      <w:r w:rsidR="005C0969">
        <w:t xml:space="preserve"> apotheker,</w:t>
      </w:r>
      <w:r>
        <w:t>3/</w:t>
      </w:r>
      <w:r w:rsidR="00E445F5" w:rsidRPr="00E445F5">
        <w:t xml:space="preserve"> </w:t>
      </w:r>
      <w:r w:rsidR="00E445F5">
        <w:t xml:space="preserve">Arjen Stam, microbioloog </w:t>
      </w:r>
      <w:proofErr w:type="spellStart"/>
      <w:r w:rsidR="00E445F5">
        <w:t>Saltro</w:t>
      </w:r>
      <w:proofErr w:type="spellEnd"/>
      <w:r w:rsidR="00E445F5">
        <w:t xml:space="preserve">, </w:t>
      </w:r>
      <w:r>
        <w:t>4/</w:t>
      </w:r>
      <w:r w:rsidR="005C0969">
        <w:t xml:space="preserve"> </w:t>
      </w:r>
      <w:r>
        <w:t xml:space="preserve">Inge </w:t>
      </w:r>
      <w:r w:rsidR="00E445F5">
        <w:t xml:space="preserve">verpleegkundig specialist UMCU, </w:t>
      </w:r>
      <w:r>
        <w:t>5/Anke Bruns, internist-infectioloog UMCU 6/</w:t>
      </w:r>
      <w:r w:rsidR="00D32190">
        <w:t>Jack Muller</w:t>
      </w:r>
      <w:r w:rsidR="00236A32">
        <w:t>,</w:t>
      </w:r>
      <w:r w:rsidR="00D32190">
        <w:t xml:space="preserve"> huisarts</w:t>
      </w:r>
      <w:r w:rsidR="00026C9F">
        <w:t xml:space="preserve"> huisartsenpraktijk</w:t>
      </w:r>
      <w:r w:rsidR="00D32190">
        <w:t xml:space="preserve"> Homeruslaan, </w:t>
      </w:r>
      <w:r>
        <w:t>7/Linda Oberhammer</w:t>
      </w:r>
      <w:r w:rsidR="00D32190">
        <w:t>, huisarts</w:t>
      </w:r>
      <w:r>
        <w:t xml:space="preserve">/kaderhuisarts </w:t>
      </w:r>
      <w:proofErr w:type="spellStart"/>
      <w:r>
        <w:t>urogynaecologie</w:t>
      </w:r>
      <w:proofErr w:type="spellEnd"/>
      <w:r>
        <w:t xml:space="preserve"> 8/Bert Jan de Boer</w:t>
      </w:r>
      <w:r w:rsidR="00D32190">
        <w:t xml:space="preserve">, </w:t>
      </w:r>
      <w:r>
        <w:t>mannenarts, medisch seksuoloog en huisarts,</w:t>
      </w:r>
      <w:r w:rsidRPr="00E445F5">
        <w:t xml:space="preserve"> </w:t>
      </w:r>
      <w:r>
        <w:t>9/</w:t>
      </w:r>
      <w:r w:rsidR="00D32190">
        <w:t>Marieke van Rijnsoever</w:t>
      </w:r>
      <w:r w:rsidR="00026C9F">
        <w:t>,</w:t>
      </w:r>
      <w:r w:rsidR="00D32190">
        <w:t xml:space="preserve"> huisarts huisartsenpraktijk De Reiger</w:t>
      </w:r>
    </w:p>
    <w:p w14:paraId="6CE08DA7" w14:textId="0D055468" w:rsidR="00E445F5" w:rsidRDefault="00E445F5" w:rsidP="00E445F5">
      <w:pPr>
        <w:spacing w:after="0" w:line="280" w:lineRule="atLeast"/>
      </w:pPr>
      <w:r w:rsidRPr="00E445F5">
        <w:rPr>
          <w:b/>
          <w:bCs/>
        </w:rPr>
        <w:t>Afwezig</w:t>
      </w:r>
      <w:r>
        <w:t>: Ronald Smit, arts maatschappij en gezondheid, forensisch arts KNMG</w:t>
      </w:r>
    </w:p>
    <w:p w14:paraId="205224C0" w14:textId="77777777" w:rsidR="00795882" w:rsidRDefault="00795882" w:rsidP="00795882">
      <w:pPr>
        <w:spacing w:after="0" w:line="280" w:lineRule="atLeast"/>
        <w:rPr>
          <w:b/>
        </w:rPr>
      </w:pPr>
    </w:p>
    <w:p w14:paraId="6F97116D" w14:textId="6A970741" w:rsidR="00795882" w:rsidRPr="00FD5873" w:rsidRDefault="005C0969" w:rsidP="00FD5873">
      <w:pPr>
        <w:pStyle w:val="Lijstalinea"/>
        <w:numPr>
          <w:ilvl w:val="0"/>
          <w:numId w:val="1"/>
        </w:numPr>
        <w:spacing w:after="0" w:line="280" w:lineRule="atLeast"/>
        <w:rPr>
          <w:b/>
        </w:rPr>
      </w:pPr>
      <w:r w:rsidRPr="00FD5873">
        <w:rPr>
          <w:b/>
        </w:rPr>
        <w:t>Communicatie</w:t>
      </w:r>
    </w:p>
    <w:p w14:paraId="1803FFF0" w14:textId="7786B636" w:rsidR="00595490" w:rsidRDefault="00795882" w:rsidP="00795882">
      <w:pPr>
        <w:spacing w:after="0" w:line="280" w:lineRule="atLeast"/>
      </w:pPr>
      <w:r>
        <w:t>D</w:t>
      </w:r>
      <w:r w:rsidR="00B7630C">
        <w:t xml:space="preserve">e huisartsen </w:t>
      </w:r>
      <w:r w:rsidR="00191692">
        <w:t xml:space="preserve">ontvangen de notulen van dit overleg ter informatie. In de </w:t>
      </w:r>
      <w:r w:rsidR="00AF7AAF">
        <w:t>HUS-</w:t>
      </w:r>
      <w:r w:rsidR="00191692">
        <w:t xml:space="preserve">nieuwsbrief wordt </w:t>
      </w:r>
      <w:r w:rsidR="00595490">
        <w:t>de mogelijkheid gegeven om input te leveren voor het volgende overleg.</w:t>
      </w:r>
    </w:p>
    <w:p w14:paraId="1B267570" w14:textId="77777777" w:rsidR="00BB37F8" w:rsidRDefault="00BB37F8" w:rsidP="00795882">
      <w:pPr>
        <w:spacing w:after="0" w:line="280" w:lineRule="atLeast"/>
      </w:pPr>
    </w:p>
    <w:p w14:paraId="4039B195" w14:textId="5D0C1507" w:rsidR="00D21746" w:rsidRDefault="00D21746" w:rsidP="00D21746">
      <w:pPr>
        <w:pStyle w:val="Lijstalinea"/>
        <w:numPr>
          <w:ilvl w:val="0"/>
          <w:numId w:val="1"/>
        </w:numPr>
        <w:spacing w:after="0" w:line="280" w:lineRule="atLeast"/>
        <w:rPr>
          <w:b/>
        </w:rPr>
      </w:pPr>
      <w:r>
        <w:rPr>
          <w:b/>
        </w:rPr>
        <w:t xml:space="preserve">PREP, landelijk wordt de GGD-PREP zorg uitgebreid </w:t>
      </w:r>
      <w:r w:rsidR="00FE1D71">
        <w:rPr>
          <w:b/>
        </w:rPr>
        <w:t xml:space="preserve">voor 2021 </w:t>
      </w:r>
      <w:r>
        <w:rPr>
          <w:b/>
        </w:rPr>
        <w:t>van 6500 naar 8500 per jaar</w:t>
      </w:r>
      <w:r w:rsidR="00FE1D71">
        <w:rPr>
          <w:b/>
        </w:rPr>
        <w:t xml:space="preserve"> voor MSM.</w:t>
      </w:r>
    </w:p>
    <w:p w14:paraId="1234F77F" w14:textId="5D2436C3" w:rsidR="006A71EB" w:rsidRDefault="00D21746" w:rsidP="006A71EB">
      <w:pPr>
        <w:pStyle w:val="Lijstalinea"/>
        <w:spacing w:after="0" w:line="280" w:lineRule="atLeast"/>
        <w:ind w:left="360"/>
        <w:rPr>
          <w:bCs/>
        </w:rPr>
      </w:pPr>
      <w:r>
        <w:rPr>
          <w:bCs/>
        </w:rPr>
        <w:t>In Utrecht komen er 102 plekken bij, echter t budget blijft gelijk, dus het is schipperen</w:t>
      </w:r>
      <w:r w:rsidR="00F93DD5">
        <w:rPr>
          <w:bCs/>
        </w:rPr>
        <w:t>.</w:t>
      </w:r>
      <w:r>
        <w:rPr>
          <w:bCs/>
        </w:rPr>
        <w:t xml:space="preserve"> Er is nu een </w:t>
      </w:r>
      <w:proofErr w:type="spellStart"/>
      <w:r>
        <w:rPr>
          <w:bCs/>
        </w:rPr>
        <w:t>PREPwachtlijst</w:t>
      </w:r>
      <w:proofErr w:type="spellEnd"/>
      <w:r>
        <w:rPr>
          <w:bCs/>
        </w:rPr>
        <w:t xml:space="preserve"> bij de GGD Utrecht van 116 </w:t>
      </w:r>
      <w:r w:rsidR="00F93DD5">
        <w:rPr>
          <w:bCs/>
        </w:rPr>
        <w:t>patiënten</w:t>
      </w:r>
      <w:r>
        <w:rPr>
          <w:bCs/>
        </w:rPr>
        <w:t>.</w:t>
      </w:r>
      <w:r w:rsidR="006A71EB" w:rsidRPr="006A71EB">
        <w:rPr>
          <w:bCs/>
        </w:rPr>
        <w:t xml:space="preserve"> </w:t>
      </w:r>
      <w:r w:rsidR="006A71EB">
        <w:rPr>
          <w:bCs/>
        </w:rPr>
        <w:t>De GGD stuurt via zorgmail naar de apotheek en eigen huisarts een bericht als de patiënt PREP gebruikt, maar de GGD ervaart dat niet iedere huisartsenpraktijk de zorgmailberichten bekijkt.</w:t>
      </w:r>
    </w:p>
    <w:p w14:paraId="0B9A3D3B" w14:textId="7905BEC2" w:rsidR="00D21746" w:rsidRDefault="00F93DD5" w:rsidP="00E445F5">
      <w:pPr>
        <w:pStyle w:val="Lijstalinea"/>
        <w:spacing w:after="0" w:line="280" w:lineRule="atLeast"/>
        <w:ind w:left="360"/>
        <w:rPr>
          <w:bCs/>
        </w:rPr>
      </w:pPr>
      <w:r>
        <w:rPr>
          <w:bCs/>
        </w:rPr>
        <w:t xml:space="preserve">Iedere huisarts in Utrecht heeft zorgmail en edifact. Edifactberichten worden direct gekoppeld, zorgmail moet actief geopend gelezen en verwerkt worden. </w:t>
      </w:r>
    </w:p>
    <w:p w14:paraId="620596C0" w14:textId="1CAB84BD" w:rsidR="006A71EB" w:rsidRPr="006A71EB" w:rsidRDefault="00F93DD5" w:rsidP="006A71EB">
      <w:pPr>
        <w:pStyle w:val="Lijstalinea"/>
        <w:spacing w:after="0" w:line="280" w:lineRule="atLeast"/>
        <w:ind w:left="360"/>
        <w:rPr>
          <w:bCs/>
        </w:rPr>
      </w:pPr>
      <w:r>
        <w:rPr>
          <w:bCs/>
        </w:rPr>
        <w:t xml:space="preserve">Aangezien de GGD ook een bericht stuurt aan de eigen huisarts als een </w:t>
      </w:r>
      <w:r w:rsidR="00ED41B4">
        <w:rPr>
          <w:bCs/>
        </w:rPr>
        <w:t>patiënt</w:t>
      </w:r>
      <w:r>
        <w:rPr>
          <w:bCs/>
        </w:rPr>
        <w:t xml:space="preserve"> COVID + is hopen we dat het bijhouden van de zorgmailberichten door de huisarts verbetert. </w:t>
      </w:r>
    </w:p>
    <w:p w14:paraId="22FE8203" w14:textId="77777777" w:rsidR="00FE1D71" w:rsidRDefault="00FE1D71" w:rsidP="00F93DD5">
      <w:pPr>
        <w:pStyle w:val="Lijstalinea"/>
        <w:spacing w:after="0" w:line="280" w:lineRule="atLeast"/>
        <w:ind w:left="360"/>
        <w:rPr>
          <w:bCs/>
        </w:rPr>
      </w:pPr>
      <w:r>
        <w:rPr>
          <w:bCs/>
        </w:rPr>
        <w:t>Mark gaat kijken of dit informatieoverdracht ook via t LSP mogelijk is.</w:t>
      </w:r>
    </w:p>
    <w:p w14:paraId="6833221F" w14:textId="56B77078" w:rsidR="001D7A6C" w:rsidRPr="00FE1D71" w:rsidRDefault="00F93DD5" w:rsidP="00FE1D71">
      <w:pPr>
        <w:pStyle w:val="Lijstalinea"/>
        <w:spacing w:after="0" w:line="280" w:lineRule="atLeast"/>
        <w:ind w:left="360"/>
        <w:rPr>
          <w:bCs/>
        </w:rPr>
      </w:pPr>
      <w:r>
        <w:rPr>
          <w:bCs/>
        </w:rPr>
        <w:t xml:space="preserve">Als </w:t>
      </w:r>
      <w:r w:rsidR="00ED41B4">
        <w:rPr>
          <w:bCs/>
        </w:rPr>
        <w:t>patiënten</w:t>
      </w:r>
      <w:r>
        <w:rPr>
          <w:bCs/>
        </w:rPr>
        <w:t xml:space="preserve"> elders worden behandeld blijven ze op de wachtlijst bij de GGD staan. En kunnen ze zodra er plek is bij de GGD naar de GGD.  </w:t>
      </w:r>
      <w:r w:rsidR="00FE1D71">
        <w:rPr>
          <w:bCs/>
        </w:rPr>
        <w:t xml:space="preserve">Bij de GGD is het gratis. </w:t>
      </w:r>
      <w:r>
        <w:rPr>
          <w:bCs/>
        </w:rPr>
        <w:t xml:space="preserve">Ter overbrugging kunnen ze naar </w:t>
      </w:r>
      <w:r w:rsidRPr="00F93DD5">
        <w:rPr>
          <w:bCs/>
        </w:rPr>
        <w:t>Bert-Jan</w:t>
      </w:r>
      <w:r>
        <w:rPr>
          <w:bCs/>
        </w:rPr>
        <w:t xml:space="preserve"> het UMCU of bij de huisarts. De kosten van PREP zijn hedendaags 17</w:t>
      </w:r>
      <w:r w:rsidRPr="00F93DD5">
        <w:rPr>
          <w:bCs/>
          <w:vertAlign w:val="superscript"/>
        </w:rPr>
        <w:t>E</w:t>
      </w:r>
      <w:r>
        <w:rPr>
          <w:bCs/>
        </w:rPr>
        <w:t xml:space="preserve"> per maand, via </w:t>
      </w:r>
      <w:hyperlink r:id="rId7" w:history="1">
        <w:r w:rsidR="009F4FE8" w:rsidRPr="009F4FE8">
          <w:rPr>
            <w:rStyle w:val="Hyperlink"/>
            <w:bCs/>
          </w:rPr>
          <w:t>www.appo.nl</w:t>
        </w:r>
      </w:hyperlink>
      <w:r w:rsidR="00FE1D71">
        <w:rPr>
          <w:bCs/>
        </w:rPr>
        <w:t xml:space="preserve"> </w:t>
      </w:r>
      <w:r>
        <w:rPr>
          <w:bCs/>
        </w:rPr>
        <w:t xml:space="preserve"> die bezorgen ook gratis thuis, dit is voor vrijwel iedereen betaalbaar. Wel zijn ze via UMCU, Bert-Jan, Huisarts wel hun eigen risico kwijt.</w:t>
      </w:r>
      <w:r w:rsidR="00FE1D71">
        <w:rPr>
          <w:bCs/>
        </w:rPr>
        <w:t xml:space="preserve"> Hier zitten ze als snel aan na 2-3x bloedprikken doorheen.</w:t>
      </w:r>
      <w:r>
        <w:rPr>
          <w:bCs/>
        </w:rPr>
        <w:t xml:space="preserve"> De meeste huisartsen hebben weinig ervaring</w:t>
      </w:r>
      <w:r w:rsidR="00FE1D71">
        <w:rPr>
          <w:bCs/>
        </w:rPr>
        <w:t xml:space="preserve"> in </w:t>
      </w:r>
      <w:proofErr w:type="spellStart"/>
      <w:r w:rsidR="00FE1D71">
        <w:rPr>
          <w:bCs/>
        </w:rPr>
        <w:t>PREPzorg</w:t>
      </w:r>
      <w:proofErr w:type="spellEnd"/>
      <w:r w:rsidR="00FE1D71">
        <w:rPr>
          <w:bCs/>
        </w:rPr>
        <w:t>. Uiteraard is er altijd mogelijkheid voor overleg met de huisarts en UMCU/Bert-Jan of GGD.</w:t>
      </w:r>
    </w:p>
    <w:p w14:paraId="2438BAE1" w14:textId="1651A8BA" w:rsidR="00FE1D71" w:rsidRPr="00FE1D71" w:rsidRDefault="00D32F0A" w:rsidP="00FE1D71">
      <w:pPr>
        <w:pStyle w:val="Lijstalinea"/>
        <w:numPr>
          <w:ilvl w:val="0"/>
          <w:numId w:val="3"/>
        </w:numPr>
        <w:spacing w:after="0" w:line="280" w:lineRule="atLeast"/>
        <w:rPr>
          <w:b/>
          <w:bCs/>
        </w:rPr>
      </w:pPr>
      <w:r w:rsidRPr="001333A1">
        <w:rPr>
          <w:b/>
          <w:bCs/>
        </w:rPr>
        <w:t xml:space="preserve">Huisartsen in Utrecht die </w:t>
      </w:r>
      <w:r w:rsidR="001333A1" w:rsidRPr="001333A1">
        <w:rPr>
          <w:b/>
          <w:bCs/>
        </w:rPr>
        <w:t>PREP</w:t>
      </w:r>
      <w:r w:rsidRPr="001333A1">
        <w:rPr>
          <w:b/>
          <w:bCs/>
        </w:rPr>
        <w:t xml:space="preserve"> voorschrijven kunnen zich aanmelden via </w:t>
      </w:r>
      <w:hyperlink r:id="rId8" w:history="1">
        <w:r w:rsidRPr="001333A1">
          <w:rPr>
            <w:rStyle w:val="Hyperlink"/>
            <w:b/>
            <w:bCs/>
          </w:rPr>
          <w:t>www.prepnu.nl</w:t>
        </w:r>
      </w:hyperlink>
      <w:r w:rsidR="00FE1D71" w:rsidRPr="00FE1D71">
        <w:rPr>
          <w:b/>
          <w:bCs/>
        </w:rPr>
        <w:t xml:space="preserve"> </w:t>
      </w:r>
      <w:hyperlink r:id="rId9" w:history="1">
        <w:r w:rsidR="00FE1D71" w:rsidRPr="00333FD3">
          <w:rPr>
            <w:rStyle w:val="Hyperlink"/>
            <w:b/>
            <w:bCs/>
          </w:rPr>
          <w:t>www.rozehulpverlening.nl</w:t>
        </w:r>
      </w:hyperlink>
      <w:r w:rsidR="009F4FE8">
        <w:rPr>
          <w:rStyle w:val="Hyperlink"/>
          <w:b/>
          <w:bCs/>
        </w:rPr>
        <w:t xml:space="preserve"> en </w:t>
      </w:r>
      <w:hyperlink r:id="rId10" w:history="1">
        <w:r w:rsidR="009F4FE8" w:rsidRPr="009F4FE8">
          <w:rPr>
            <w:rStyle w:val="Hyperlink"/>
            <w:b/>
            <w:bCs/>
          </w:rPr>
          <w:t>www.rozeinwit.nl</w:t>
        </w:r>
      </w:hyperlink>
      <w:r w:rsidR="009F4FE8">
        <w:rPr>
          <w:rStyle w:val="Hyperlink"/>
          <w:b/>
          <w:bCs/>
        </w:rPr>
        <w:t xml:space="preserve"> </w:t>
      </w:r>
    </w:p>
    <w:p w14:paraId="3251BB62" w14:textId="79A90DAF" w:rsidR="001333A1" w:rsidRDefault="001333A1" w:rsidP="001333A1">
      <w:pPr>
        <w:pStyle w:val="Lijstalinea"/>
        <w:spacing w:after="0" w:line="280" w:lineRule="atLeast"/>
        <w:ind w:left="360"/>
        <w:rPr>
          <w:b/>
          <w:bCs/>
        </w:rPr>
      </w:pPr>
      <w:r w:rsidRPr="001333A1">
        <w:rPr>
          <w:b/>
          <w:bCs/>
        </w:rPr>
        <w:t>Het zou heel mooi zijn als iedere wijk in Utrecht 1 huisarts heeft die PREP voorschrijft!</w:t>
      </w:r>
    </w:p>
    <w:p w14:paraId="5770279D" w14:textId="4B718864" w:rsidR="001333A1" w:rsidRPr="00571EFA" w:rsidRDefault="00AD188E" w:rsidP="00D32F0A">
      <w:pPr>
        <w:pStyle w:val="Lijstalinea"/>
        <w:spacing w:after="0" w:line="280" w:lineRule="atLeast"/>
        <w:ind w:left="360"/>
      </w:pPr>
      <w:r>
        <w:t xml:space="preserve">Hierdoor </w:t>
      </w:r>
      <w:r w:rsidR="00D32F0A">
        <w:t>zij</w:t>
      </w:r>
      <w:r>
        <w:t>n zij</w:t>
      </w:r>
      <w:r w:rsidR="00D32F0A">
        <w:t xml:space="preserve"> makkelijk te vinden zijn voor de doelgroep</w:t>
      </w:r>
      <w:r w:rsidR="001333A1">
        <w:t>.</w:t>
      </w:r>
      <w:r w:rsidR="00D32F0A">
        <w:t xml:space="preserve"> Huisartsen die </w:t>
      </w:r>
      <w:r w:rsidR="001333A1">
        <w:t>PREP</w:t>
      </w:r>
      <w:r w:rsidR="00D32F0A">
        <w:t xml:space="preserve"> voorschrijven kunnen met vragen laagdrempelig de GGD consulteren</w:t>
      </w:r>
      <w:r w:rsidR="00FE1D71">
        <w:t xml:space="preserve">/UMC of Bert-Jan de Boer. </w:t>
      </w:r>
      <w:r w:rsidR="001333A1" w:rsidRPr="001333A1">
        <w:t xml:space="preserve"> Deze consulten kunnen als passant geboekt worden, en </w:t>
      </w:r>
      <w:r w:rsidR="001333A1" w:rsidRPr="00571EFA">
        <w:t>handig is als bij labonderzoek de eigen huisarts in de cc wordt gezet ook voor de uitslagen</w:t>
      </w:r>
      <w:r w:rsidR="00514A92" w:rsidRPr="00571EFA">
        <w:t>.</w:t>
      </w:r>
    </w:p>
    <w:p w14:paraId="2CD9BAD6" w14:textId="0676917C" w:rsidR="001333A1" w:rsidRDefault="001333A1" w:rsidP="001333A1">
      <w:pPr>
        <w:pStyle w:val="Lijstalinea"/>
        <w:numPr>
          <w:ilvl w:val="0"/>
          <w:numId w:val="3"/>
        </w:numPr>
        <w:spacing w:after="0" w:line="280" w:lineRule="atLeast"/>
      </w:pPr>
      <w:r>
        <w:t xml:space="preserve">Belangrijk bij PREP is iedere 3 maanden controle: van lever en nierfunctie en </w:t>
      </w:r>
      <w:proofErr w:type="spellStart"/>
      <w:r>
        <w:t>soatesten</w:t>
      </w:r>
      <w:proofErr w:type="spellEnd"/>
      <w:r>
        <w:t>. Het risico is namelijk dat ze geen PREP moeten gebruiken als ze HIV hebben.</w:t>
      </w:r>
    </w:p>
    <w:p w14:paraId="1DB5102F" w14:textId="250A3DE8" w:rsidR="00FE1D71" w:rsidRDefault="001333A1" w:rsidP="00FE1D71">
      <w:pPr>
        <w:pStyle w:val="Lijstalinea"/>
        <w:numPr>
          <w:ilvl w:val="0"/>
          <w:numId w:val="3"/>
        </w:numPr>
        <w:spacing w:after="0" w:line="280" w:lineRule="atLeast"/>
      </w:pPr>
      <w:r>
        <w:t xml:space="preserve">Over het algemeen heeft PREP weinig bijwerkingen, als er bijwerkingen zijn is dit met name in het begin. </w:t>
      </w:r>
    </w:p>
    <w:p w14:paraId="14F5B9A3" w14:textId="77777777" w:rsidR="00364D2C" w:rsidRPr="00FE1D71" w:rsidRDefault="00364D2C" w:rsidP="0026326A">
      <w:pPr>
        <w:pStyle w:val="Lijstalinea"/>
        <w:spacing w:after="0" w:line="280" w:lineRule="atLeast"/>
        <w:ind w:left="360"/>
      </w:pPr>
    </w:p>
    <w:p w14:paraId="5D1509DF" w14:textId="6945BFFC" w:rsidR="008E18A4" w:rsidRPr="006A71EB" w:rsidRDefault="00FE1D71" w:rsidP="006A71EB">
      <w:pPr>
        <w:rPr>
          <w:rFonts w:ascii="Arial" w:hAnsi="Arial" w:cs="Arial"/>
          <w:sz w:val="20"/>
          <w:szCs w:val="20"/>
        </w:rPr>
      </w:pPr>
      <w:r w:rsidRPr="00364D2C">
        <w:rPr>
          <w:b/>
        </w:rPr>
        <w:t>Nascholing PREP</w:t>
      </w:r>
      <w:r w:rsidR="00F32D04">
        <w:rPr>
          <w:b/>
        </w:rPr>
        <w:t xml:space="preserve">: </w:t>
      </w:r>
      <w:r w:rsidRPr="00364D2C">
        <w:rPr>
          <w:bCs/>
        </w:rPr>
        <w:t xml:space="preserve"> </w:t>
      </w:r>
      <w:r w:rsidR="006A71EB">
        <w:rPr>
          <w:bCs/>
        </w:rPr>
        <w:t>er is een</w:t>
      </w:r>
      <w:r w:rsidR="006A71EB">
        <w:rPr>
          <w:rFonts w:ascii="Arial" w:hAnsi="Arial" w:cs="Arial"/>
          <w:sz w:val="20"/>
          <w:szCs w:val="20"/>
        </w:rPr>
        <w:t xml:space="preserve"> (gratis) </w:t>
      </w:r>
      <w:proofErr w:type="spellStart"/>
      <w:r w:rsidR="006A71EB">
        <w:rPr>
          <w:rFonts w:ascii="Arial" w:hAnsi="Arial" w:cs="Arial"/>
          <w:sz w:val="20"/>
          <w:szCs w:val="20"/>
        </w:rPr>
        <w:t>webinar</w:t>
      </w:r>
      <w:proofErr w:type="spellEnd"/>
      <w:r w:rsidR="006A71EB">
        <w:rPr>
          <w:rFonts w:ascii="Arial" w:hAnsi="Arial" w:cs="Arial"/>
          <w:sz w:val="20"/>
          <w:szCs w:val="20"/>
        </w:rPr>
        <w:t xml:space="preserve"> over hiv &amp; PrEP op dinsdagavond 15 juni 2021 van 20-2130u  zie ook: </w:t>
      </w:r>
      <w:hyperlink r:id="rId11" w:history="1">
        <w:r w:rsidR="006A71EB">
          <w:rPr>
            <w:rStyle w:val="Hyperlink"/>
            <w:rFonts w:ascii="Arial" w:hAnsi="Arial" w:cs="Arial"/>
            <w:sz w:val="20"/>
            <w:szCs w:val="20"/>
          </w:rPr>
          <w:t>https://saltro.nl/academie-</w:t>
        </w:r>
      </w:hyperlink>
      <w:r w:rsidR="008E18A4">
        <w:rPr>
          <w:rFonts w:ascii="Arial" w:hAnsi="Arial" w:cs="Arial"/>
          <w:sz w:val="20"/>
          <w:szCs w:val="20"/>
        </w:rPr>
        <w:t xml:space="preserve"> Er is ook een onlinescholing mogelijk via de </w:t>
      </w:r>
      <w:hyperlink r:id="rId12" w:history="1">
        <w:r w:rsidR="00A742AD">
          <w:rPr>
            <w:rStyle w:val="Hyperlink"/>
          </w:rPr>
          <w:t>PrEP-zorg (soaaids.nl)</w:t>
        </w:r>
      </w:hyperlink>
      <w:r w:rsidR="00A742AD">
        <w:rPr>
          <w:rFonts w:ascii="Arial" w:hAnsi="Arial" w:cs="Arial"/>
          <w:sz w:val="20"/>
          <w:szCs w:val="20"/>
        </w:rPr>
        <w:t xml:space="preserve"> en een FTO module </w:t>
      </w:r>
      <w:r w:rsidR="00D67796">
        <w:rPr>
          <w:rFonts w:ascii="Arial" w:hAnsi="Arial" w:cs="Arial"/>
          <w:sz w:val="20"/>
          <w:szCs w:val="20"/>
        </w:rPr>
        <w:t xml:space="preserve">soa en </w:t>
      </w:r>
      <w:proofErr w:type="spellStart"/>
      <w:r w:rsidR="00D67796">
        <w:rPr>
          <w:rFonts w:ascii="Arial" w:hAnsi="Arial" w:cs="Arial"/>
          <w:sz w:val="20"/>
          <w:szCs w:val="20"/>
        </w:rPr>
        <w:t>prep</w:t>
      </w:r>
      <w:proofErr w:type="spellEnd"/>
      <w:r w:rsidR="00D67796">
        <w:rPr>
          <w:rFonts w:ascii="Arial" w:hAnsi="Arial" w:cs="Arial"/>
          <w:sz w:val="20"/>
          <w:szCs w:val="20"/>
        </w:rPr>
        <w:t xml:space="preserve"> te verkrijgen </w:t>
      </w:r>
      <w:r w:rsidR="00A742AD">
        <w:rPr>
          <w:rFonts w:ascii="Arial" w:hAnsi="Arial" w:cs="Arial"/>
          <w:sz w:val="20"/>
          <w:szCs w:val="20"/>
        </w:rPr>
        <w:t xml:space="preserve">via </w:t>
      </w:r>
      <w:hyperlink r:id="rId13" w:history="1">
        <w:r w:rsidR="00A742AD">
          <w:rPr>
            <w:rStyle w:val="Hyperlink"/>
          </w:rPr>
          <w:t>Instituut Verantwoord Medicijngebruik</w:t>
        </w:r>
      </w:hyperlink>
      <w:r w:rsidR="00A742AD">
        <w:t xml:space="preserve"> </w:t>
      </w:r>
    </w:p>
    <w:p w14:paraId="04329EFF" w14:textId="77777777" w:rsidR="00364D2C" w:rsidRDefault="00364D2C" w:rsidP="00364D2C">
      <w:pPr>
        <w:pStyle w:val="Lijstalinea"/>
        <w:spacing w:after="0" w:line="280" w:lineRule="atLeast"/>
        <w:ind w:left="360"/>
        <w:rPr>
          <w:bCs/>
        </w:rPr>
      </w:pPr>
    </w:p>
    <w:p w14:paraId="0A5EF5E4" w14:textId="6C742291" w:rsidR="00364D2C" w:rsidRPr="00D81F34" w:rsidRDefault="00364D2C" w:rsidP="00D81F34">
      <w:pPr>
        <w:pStyle w:val="Lijstalinea"/>
        <w:numPr>
          <w:ilvl w:val="0"/>
          <w:numId w:val="1"/>
        </w:numPr>
        <w:spacing w:after="0" w:line="280" w:lineRule="atLeast"/>
        <w:rPr>
          <w:bCs/>
        </w:rPr>
      </w:pPr>
      <w:r w:rsidRPr="00D81F34">
        <w:rPr>
          <w:b/>
        </w:rPr>
        <w:t>Door PREP minder condoomgebruik minder HIV en meer Gonorroe</w:t>
      </w:r>
      <w:r w:rsidRPr="00D81F34">
        <w:rPr>
          <w:bCs/>
        </w:rPr>
        <w:t>.</w:t>
      </w:r>
    </w:p>
    <w:p w14:paraId="2C227417" w14:textId="3E5F0BE3" w:rsidR="00364D2C" w:rsidRDefault="00364D2C" w:rsidP="00364D2C">
      <w:pPr>
        <w:pStyle w:val="Lijstalinea"/>
        <w:spacing w:after="0" w:line="280" w:lineRule="atLeast"/>
        <w:ind w:left="360"/>
        <w:rPr>
          <w:bCs/>
        </w:rPr>
      </w:pPr>
      <w:r w:rsidRPr="00364D2C">
        <w:rPr>
          <w:b/>
        </w:rPr>
        <w:lastRenderedPageBreak/>
        <w:t>Behandeling Gonorroe</w:t>
      </w:r>
      <w:r>
        <w:rPr>
          <w:bCs/>
        </w:rPr>
        <w:t xml:space="preserve">: blijft ceftriaxon, er is tot op heden </w:t>
      </w:r>
      <w:r w:rsidR="0095419A">
        <w:rPr>
          <w:bCs/>
        </w:rPr>
        <w:t>enige</w:t>
      </w:r>
      <w:r>
        <w:rPr>
          <w:bCs/>
        </w:rPr>
        <w:t xml:space="preserve"> resistentie</w:t>
      </w:r>
      <w:r w:rsidR="0095419A">
        <w:rPr>
          <w:bCs/>
        </w:rPr>
        <w:t xml:space="preserve"> gerapporteerd in Europa, maar in Nederland nog niet</w:t>
      </w:r>
      <w:r>
        <w:rPr>
          <w:bCs/>
        </w:rPr>
        <w:t>.</w:t>
      </w:r>
    </w:p>
    <w:p w14:paraId="7319EF04" w14:textId="59E23D50" w:rsidR="00364D2C" w:rsidRDefault="00364D2C" w:rsidP="00364D2C">
      <w:pPr>
        <w:pStyle w:val="Lijstalinea"/>
        <w:numPr>
          <w:ilvl w:val="0"/>
          <w:numId w:val="1"/>
        </w:numPr>
        <w:spacing w:after="0" w:line="280" w:lineRule="atLeast"/>
        <w:rPr>
          <w:bCs/>
        </w:rPr>
      </w:pPr>
      <w:r w:rsidRPr="00364D2C">
        <w:rPr>
          <w:b/>
        </w:rPr>
        <w:t xml:space="preserve">Nieuwe </w:t>
      </w:r>
      <w:r w:rsidR="0095419A">
        <w:rPr>
          <w:b/>
        </w:rPr>
        <w:t>hiv-</w:t>
      </w:r>
      <w:r w:rsidRPr="00364D2C">
        <w:rPr>
          <w:b/>
        </w:rPr>
        <w:t>pati</w:t>
      </w:r>
      <w:r w:rsidR="0095419A">
        <w:rPr>
          <w:b/>
        </w:rPr>
        <w:t>ë</w:t>
      </w:r>
      <w:r w:rsidRPr="00364D2C">
        <w:rPr>
          <w:b/>
        </w:rPr>
        <w:t>nten</w:t>
      </w:r>
      <w:r>
        <w:rPr>
          <w:bCs/>
        </w:rPr>
        <w:t xml:space="preserve"> komen veel uit het Oosten van het land, de onverwachte hoek, mensen vaak uit een heterose</w:t>
      </w:r>
      <w:r w:rsidR="0095419A">
        <w:rPr>
          <w:bCs/>
        </w:rPr>
        <w:t>ks</w:t>
      </w:r>
      <w:r>
        <w:rPr>
          <w:bCs/>
        </w:rPr>
        <w:t>uele relatie die wat homose</w:t>
      </w:r>
      <w:r w:rsidR="0095419A">
        <w:rPr>
          <w:bCs/>
        </w:rPr>
        <w:t>ks</w:t>
      </w:r>
      <w:r>
        <w:rPr>
          <w:bCs/>
        </w:rPr>
        <w:t>ueel experimenteren en veel onwetendheid vertonen.</w:t>
      </w:r>
    </w:p>
    <w:p w14:paraId="4FD49CED" w14:textId="77777777" w:rsidR="003D7DCE" w:rsidRDefault="003D7DCE" w:rsidP="003D7DCE">
      <w:pPr>
        <w:pStyle w:val="Lijstalinea"/>
        <w:spacing w:after="0" w:line="280" w:lineRule="atLeast"/>
        <w:ind w:left="360"/>
        <w:rPr>
          <w:bCs/>
        </w:rPr>
      </w:pPr>
    </w:p>
    <w:p w14:paraId="30E19715" w14:textId="528BD37A" w:rsidR="00364D2C" w:rsidRDefault="00364D2C" w:rsidP="00364D2C">
      <w:pPr>
        <w:spacing w:after="0" w:line="280" w:lineRule="atLeast"/>
        <w:rPr>
          <w:bCs/>
        </w:rPr>
      </w:pPr>
    </w:p>
    <w:p w14:paraId="27E7D336" w14:textId="230CD858" w:rsidR="005369E1" w:rsidRPr="000A6979" w:rsidRDefault="00364D2C" w:rsidP="00872F3A">
      <w:pPr>
        <w:pStyle w:val="Lijstalinea"/>
        <w:numPr>
          <w:ilvl w:val="0"/>
          <w:numId w:val="1"/>
        </w:numPr>
        <w:spacing w:after="0" w:line="280" w:lineRule="atLeast"/>
        <w:rPr>
          <w:b/>
        </w:rPr>
      </w:pPr>
      <w:r w:rsidRPr="00364D2C">
        <w:rPr>
          <w:b/>
        </w:rPr>
        <w:t>Soa screening</w:t>
      </w:r>
      <w:r w:rsidR="005369E1">
        <w:rPr>
          <w:b/>
        </w:rPr>
        <w:t xml:space="preserve"> GGD, </w:t>
      </w:r>
      <w:r w:rsidRPr="005369E1">
        <w:rPr>
          <w:bCs/>
        </w:rPr>
        <w:t xml:space="preserve">de triage bij de GGD blijft streng, echter studenten geven foutieve antwoorden waardoor ze de boel omzeilen, dit geeft helaas een verkeerde druk op de GGD. Hier is al veel over nagedacht maar daar is geen </w:t>
      </w:r>
      <w:r w:rsidR="005369E1" w:rsidRPr="005369E1">
        <w:rPr>
          <w:bCs/>
        </w:rPr>
        <w:t>makkelijke oplossing voor</w:t>
      </w:r>
      <w:r w:rsidR="005369E1">
        <w:rPr>
          <w:b/>
        </w:rPr>
        <w:t xml:space="preserve">. </w:t>
      </w:r>
      <w:r w:rsidR="005369E1">
        <w:rPr>
          <w:bCs/>
        </w:rPr>
        <w:t xml:space="preserve">Goede voorlichting vanuit de huisartsen GGD is hierin erg belangrijk. De </w:t>
      </w:r>
      <w:proofErr w:type="spellStart"/>
      <w:r w:rsidR="005369E1">
        <w:rPr>
          <w:bCs/>
        </w:rPr>
        <w:t>sneltesten</w:t>
      </w:r>
      <w:proofErr w:type="spellEnd"/>
      <w:r w:rsidR="005369E1">
        <w:rPr>
          <w:bCs/>
        </w:rPr>
        <w:t xml:space="preserve"> voor Chlamydia zijn nog steeds inferieur aan de PCR</w:t>
      </w:r>
      <w:r w:rsidR="00872F3A">
        <w:rPr>
          <w:bCs/>
        </w:rPr>
        <w:t>-</w:t>
      </w:r>
      <w:r w:rsidR="005369E1">
        <w:rPr>
          <w:bCs/>
        </w:rPr>
        <w:t xml:space="preserve">testen. Uit de laatste onderzoeken blijkt dat de gevolgen voor subfertiliteit bij vrouwen tgv chlamydia laag zijn 0.5% en ook de complicaties beperkt zijn. Bij mannen is dit nog lager.  Bij MSM </w:t>
      </w:r>
      <w:r w:rsidR="0095419A">
        <w:rPr>
          <w:bCs/>
        </w:rPr>
        <w:t>komt</w:t>
      </w:r>
      <w:r w:rsidR="005369E1">
        <w:rPr>
          <w:bCs/>
        </w:rPr>
        <w:t xml:space="preserve"> LGV</w:t>
      </w:r>
      <w:r w:rsidR="0095419A">
        <w:rPr>
          <w:bCs/>
        </w:rPr>
        <w:t xml:space="preserve"> voor</w:t>
      </w:r>
      <w:r w:rsidR="005369E1">
        <w:rPr>
          <w:bCs/>
        </w:rPr>
        <w:t>, waarbij een hoog risico op vervelende infecties, fistels, verklevingen</w:t>
      </w:r>
      <w:r w:rsidR="0095419A">
        <w:rPr>
          <w:bCs/>
        </w:rPr>
        <w:t>, dus blijft screening op chlamydia belangrijk</w:t>
      </w:r>
      <w:r w:rsidR="005369E1">
        <w:rPr>
          <w:bCs/>
        </w:rPr>
        <w:t>.</w:t>
      </w:r>
    </w:p>
    <w:p w14:paraId="3ED46B2E" w14:textId="77777777" w:rsidR="000A6979" w:rsidRPr="000A6979" w:rsidRDefault="000A6979" w:rsidP="000A6979">
      <w:pPr>
        <w:pStyle w:val="Lijstalinea"/>
        <w:spacing w:after="0" w:line="280" w:lineRule="atLeast"/>
        <w:ind w:left="360"/>
        <w:rPr>
          <w:b/>
        </w:rPr>
      </w:pPr>
    </w:p>
    <w:p w14:paraId="18CE2093" w14:textId="26764A4B" w:rsidR="000A6979" w:rsidRPr="000A6979" w:rsidRDefault="000A6979" w:rsidP="00872F3A">
      <w:pPr>
        <w:pStyle w:val="Lijstalinea"/>
        <w:numPr>
          <w:ilvl w:val="0"/>
          <w:numId w:val="1"/>
        </w:numPr>
        <w:spacing w:after="0" w:line="280" w:lineRule="atLeast"/>
        <w:rPr>
          <w:b/>
        </w:rPr>
      </w:pPr>
      <w:r>
        <w:rPr>
          <w:b/>
        </w:rPr>
        <w:t xml:space="preserve">Vrouwen doen vaker soa-testen dan mannen, en mannen testen vaker positief, zie bijlage </w:t>
      </w:r>
      <w:proofErr w:type="spellStart"/>
      <w:r>
        <w:rPr>
          <w:b/>
        </w:rPr>
        <w:t>powerpoint</w:t>
      </w:r>
      <w:proofErr w:type="spellEnd"/>
      <w:r>
        <w:rPr>
          <w:b/>
        </w:rPr>
        <w:t>.</w:t>
      </w:r>
    </w:p>
    <w:p w14:paraId="369E3D85" w14:textId="77777777" w:rsidR="000A6979" w:rsidRPr="000A6979" w:rsidRDefault="000A6979" w:rsidP="000A6979">
      <w:pPr>
        <w:pStyle w:val="Lijstalinea"/>
        <w:spacing w:after="0" w:line="280" w:lineRule="atLeast"/>
        <w:ind w:left="360"/>
        <w:rPr>
          <w:b/>
        </w:rPr>
      </w:pPr>
    </w:p>
    <w:p w14:paraId="357D6DBE" w14:textId="77777777" w:rsidR="005369E1" w:rsidRPr="00364D2C" w:rsidRDefault="005369E1" w:rsidP="005369E1">
      <w:pPr>
        <w:pStyle w:val="Lijstalinea"/>
        <w:spacing w:after="0" w:line="280" w:lineRule="atLeast"/>
        <w:ind w:left="360"/>
        <w:rPr>
          <w:b/>
        </w:rPr>
      </w:pPr>
    </w:p>
    <w:p w14:paraId="4001F0E2" w14:textId="77777777" w:rsidR="005369E1" w:rsidRPr="005369E1" w:rsidRDefault="00571EFA" w:rsidP="004417EA">
      <w:pPr>
        <w:pStyle w:val="Lijstalinea"/>
        <w:numPr>
          <w:ilvl w:val="0"/>
          <w:numId w:val="1"/>
        </w:numPr>
        <w:spacing w:after="0" w:line="280" w:lineRule="atLeast"/>
      </w:pPr>
      <w:r w:rsidRPr="005369E1">
        <w:rPr>
          <w:b/>
          <w:bCs/>
        </w:rPr>
        <w:t>Behandeling chlamydia</w:t>
      </w:r>
      <w:r w:rsidR="005369E1" w:rsidRPr="005369E1">
        <w:rPr>
          <w:b/>
          <w:bCs/>
        </w:rPr>
        <w:t xml:space="preserve">. </w:t>
      </w:r>
    </w:p>
    <w:p w14:paraId="3CC3C559" w14:textId="32D681DC" w:rsidR="0026326A" w:rsidRDefault="005369E1" w:rsidP="0026326A">
      <w:pPr>
        <w:pStyle w:val="Lijstalinea"/>
        <w:spacing w:after="0" w:line="280" w:lineRule="atLeast"/>
        <w:ind w:left="360"/>
      </w:pPr>
      <w:r w:rsidRPr="0026326A">
        <w:t xml:space="preserve">Een anale chlamydia bij vrouwen is niet pathogeen, de </w:t>
      </w:r>
      <w:r w:rsidR="0095419A">
        <w:t xml:space="preserve">kans op spontane </w:t>
      </w:r>
      <w:r w:rsidRPr="0026326A">
        <w:t xml:space="preserve">klaring is heel groot.  Een keel chlamydia is helemaal onschuldig. Als een MSM anaal actief is, is t wel belangrijk om te </w:t>
      </w:r>
      <w:r w:rsidR="0095419A">
        <w:t>testen</w:t>
      </w:r>
      <w:r w:rsidR="0095419A" w:rsidRPr="0026326A">
        <w:t xml:space="preserve"> </w:t>
      </w:r>
      <w:r w:rsidR="00BD4AD3" w:rsidRPr="0026326A">
        <w:t>en te behandelen</w:t>
      </w:r>
      <w:r w:rsidR="0095419A">
        <w:t xml:space="preserve"> i.v.m. LGV</w:t>
      </w:r>
      <w:r w:rsidR="00BD4AD3" w:rsidRPr="0026326A">
        <w:t xml:space="preserve">. </w:t>
      </w:r>
    </w:p>
    <w:p w14:paraId="43EE9144" w14:textId="306CFF90" w:rsidR="00571EFA" w:rsidRDefault="00571EFA" w:rsidP="00872F3A">
      <w:pPr>
        <w:pStyle w:val="Lijstalinea"/>
        <w:spacing w:after="0" w:line="280" w:lineRule="atLeast"/>
        <w:ind w:left="360"/>
      </w:pPr>
      <w:r>
        <w:t xml:space="preserve">Momenteel zeggen alle richtlijnen nog steeds om bij anale Chlamydia 1 week doxycycline voor te schrijven. En alleen voor vaginale chlamydia 1 gram azitromycine. </w:t>
      </w:r>
      <w:r w:rsidR="0026326A">
        <w:t>D</w:t>
      </w:r>
      <w:r>
        <w:t xml:space="preserve">e therapietrouw van eenmalig azitromycine groter is. </w:t>
      </w:r>
    </w:p>
    <w:p w14:paraId="42A076D1" w14:textId="77777777" w:rsidR="0026326A" w:rsidRDefault="0026326A" w:rsidP="00571EFA">
      <w:pPr>
        <w:pStyle w:val="Lijstalinea"/>
        <w:spacing w:after="0" w:line="280" w:lineRule="atLeast"/>
        <w:ind w:left="360"/>
      </w:pPr>
    </w:p>
    <w:p w14:paraId="2C215FF8" w14:textId="3C1D4B23" w:rsidR="006454CA" w:rsidRPr="00AD188E" w:rsidRDefault="006454CA" w:rsidP="00AD188E">
      <w:pPr>
        <w:pStyle w:val="Lijstalinea"/>
        <w:numPr>
          <w:ilvl w:val="0"/>
          <w:numId w:val="1"/>
        </w:numPr>
        <w:spacing w:after="0" w:line="280" w:lineRule="atLeast"/>
      </w:pPr>
      <w:r w:rsidRPr="00AD188E">
        <w:rPr>
          <w:rFonts w:cstheme="minorHAnsi"/>
          <w:b/>
        </w:rPr>
        <w:t xml:space="preserve">Mycoplasma </w:t>
      </w:r>
      <w:proofErr w:type="spellStart"/>
      <w:r w:rsidRPr="00AD188E">
        <w:rPr>
          <w:rFonts w:cstheme="minorHAnsi"/>
          <w:b/>
        </w:rPr>
        <w:t>genitalium</w:t>
      </w:r>
      <w:proofErr w:type="spellEnd"/>
    </w:p>
    <w:p w14:paraId="19086151" w14:textId="214F46D2" w:rsidR="005E696B" w:rsidRPr="00E35DAC" w:rsidRDefault="005E696B" w:rsidP="006454CA">
      <w:pPr>
        <w:spacing w:after="0" w:line="280" w:lineRule="atLeast"/>
        <w:rPr>
          <w:rFonts w:cstheme="minorHAnsi"/>
        </w:rPr>
      </w:pPr>
      <w:r w:rsidRPr="00E35DAC">
        <w:rPr>
          <w:rFonts w:cstheme="minorHAnsi"/>
          <w:bCs/>
        </w:rPr>
        <w:t>Diagnostiek naar</w:t>
      </w:r>
      <w:r w:rsidRPr="00E35DAC">
        <w:rPr>
          <w:rFonts w:cstheme="minorHAnsi"/>
          <w:bCs/>
          <w:i/>
          <w:iCs/>
        </w:rPr>
        <w:t xml:space="preserve"> </w:t>
      </w:r>
      <w:r w:rsidRPr="00E35DAC">
        <w:rPr>
          <w:rFonts w:cstheme="minorHAnsi"/>
          <w:bCs/>
        </w:rPr>
        <w:t xml:space="preserve">Mycoplasma </w:t>
      </w:r>
      <w:proofErr w:type="spellStart"/>
      <w:r w:rsidRPr="00E35DAC">
        <w:rPr>
          <w:rFonts w:cstheme="minorHAnsi"/>
          <w:bCs/>
        </w:rPr>
        <w:t>genitalium</w:t>
      </w:r>
      <w:proofErr w:type="spellEnd"/>
      <w:r w:rsidRPr="00E35DAC">
        <w:rPr>
          <w:rFonts w:cstheme="minorHAnsi"/>
        </w:rPr>
        <w:t xml:space="preserve"> kan worden overwogen bij mannen met persisterende klachten van uretritis </w:t>
      </w:r>
      <w:r w:rsidR="001C1D52" w:rsidRPr="00E35DAC">
        <w:rPr>
          <w:rFonts w:cstheme="minorHAnsi"/>
        </w:rPr>
        <w:t xml:space="preserve">bij wie </w:t>
      </w:r>
      <w:r w:rsidRPr="00E35DAC">
        <w:rPr>
          <w:rFonts w:cstheme="minorHAnsi"/>
        </w:rPr>
        <w:t>een infectie met Chlamydia trachomatis en Neisseria gonorrhoeae is uitgesloten.  </w:t>
      </w:r>
    </w:p>
    <w:p w14:paraId="08683F00" w14:textId="77777777" w:rsidR="006D278A" w:rsidRDefault="005E696B" w:rsidP="009104B9">
      <w:pPr>
        <w:spacing w:after="0" w:line="280" w:lineRule="atLeast"/>
        <w:rPr>
          <w:rFonts w:cstheme="minorHAnsi"/>
        </w:rPr>
      </w:pPr>
      <w:r w:rsidRPr="00E35DAC">
        <w:rPr>
          <w:rFonts w:cstheme="minorHAnsi"/>
        </w:rPr>
        <w:t xml:space="preserve">Screening op Mycoplasma </w:t>
      </w:r>
      <w:proofErr w:type="spellStart"/>
      <w:r w:rsidRPr="00E35DAC">
        <w:rPr>
          <w:rFonts w:cstheme="minorHAnsi"/>
        </w:rPr>
        <w:t>genitalium</w:t>
      </w:r>
      <w:proofErr w:type="spellEnd"/>
      <w:r w:rsidRPr="00E35DAC">
        <w:rPr>
          <w:rFonts w:cstheme="minorHAnsi"/>
        </w:rPr>
        <w:t xml:space="preserve"> bij asymptomatische patiënten wordt niet geadviseerd.</w:t>
      </w:r>
    </w:p>
    <w:p w14:paraId="224593B5" w14:textId="451EE03D" w:rsidR="006D278A" w:rsidRDefault="0026326A" w:rsidP="006D278A">
      <w:pPr>
        <w:spacing w:after="0" w:line="280" w:lineRule="atLeast"/>
        <w:rPr>
          <w:rFonts w:cstheme="minorHAnsi"/>
          <w:bCs/>
        </w:rPr>
      </w:pPr>
      <w:r>
        <w:rPr>
          <w:rFonts w:cstheme="minorHAnsi"/>
        </w:rPr>
        <w:t>Bij vrouwen wordt niet geadviseerd te testen, als partner positief met klachten, dan vrouw</w:t>
      </w:r>
      <w:r w:rsidR="0095419A">
        <w:rPr>
          <w:rFonts w:cstheme="minorHAnsi"/>
        </w:rPr>
        <w:t>elijke vaste partner</w:t>
      </w:r>
      <w:r>
        <w:rPr>
          <w:rFonts w:cstheme="minorHAnsi"/>
        </w:rPr>
        <w:t xml:space="preserve"> wel blind behandelen</w:t>
      </w:r>
      <w:r w:rsidR="0095419A">
        <w:rPr>
          <w:rFonts w:cstheme="minorHAnsi"/>
        </w:rPr>
        <w:t xml:space="preserve"> of testen en behandelen</w:t>
      </w:r>
      <w:r>
        <w:rPr>
          <w:rFonts w:cstheme="minorHAnsi"/>
        </w:rPr>
        <w:t>.</w:t>
      </w:r>
    </w:p>
    <w:p w14:paraId="7F521F22" w14:textId="51B53E9D" w:rsidR="009104B9" w:rsidRDefault="005E696B" w:rsidP="009104B9">
      <w:pPr>
        <w:spacing w:after="0" w:line="280" w:lineRule="atLeast"/>
        <w:rPr>
          <w:rFonts w:cstheme="minorHAnsi"/>
          <w:bCs/>
        </w:rPr>
      </w:pPr>
      <w:r w:rsidRPr="00E35DAC">
        <w:rPr>
          <w:rFonts w:cstheme="minorHAnsi"/>
        </w:rPr>
        <w:t xml:space="preserve">De diagnostiek kan op urine worden uitgevoerd (eventueel ook op een </w:t>
      </w:r>
      <w:proofErr w:type="spellStart"/>
      <w:r w:rsidRPr="00E35DAC">
        <w:rPr>
          <w:rFonts w:cstheme="minorHAnsi"/>
        </w:rPr>
        <w:t>swab</w:t>
      </w:r>
      <w:proofErr w:type="spellEnd"/>
      <w:r w:rsidRPr="00E35DAC">
        <w:rPr>
          <w:rFonts w:cstheme="minorHAnsi"/>
        </w:rPr>
        <w:t xml:space="preserve"> in UTM medium) en op het aanvraagformulier aangekruist dan</w:t>
      </w:r>
      <w:r w:rsidR="00176BD7" w:rsidRPr="00E35DAC">
        <w:rPr>
          <w:rFonts w:cstheme="minorHAnsi"/>
        </w:rPr>
        <w:t xml:space="preserve"> </w:t>
      </w:r>
      <w:r w:rsidRPr="00E35DAC">
        <w:rPr>
          <w:rFonts w:cstheme="minorHAnsi"/>
        </w:rPr>
        <w:t xml:space="preserve">wel bijgeschreven worden. </w:t>
      </w:r>
      <w:r w:rsidR="009104B9" w:rsidRPr="00E35DAC">
        <w:rPr>
          <w:rFonts w:cstheme="minorHAnsi"/>
        </w:rPr>
        <w:t>De behandeling is azitromycine. </w:t>
      </w:r>
      <w:r w:rsidR="006D278A">
        <w:rPr>
          <w:rFonts w:cstheme="minorHAnsi"/>
          <w:bCs/>
        </w:rPr>
        <w:t>Helaas is er ook wel veel resistentie.</w:t>
      </w:r>
    </w:p>
    <w:p w14:paraId="312FF915" w14:textId="60C3378C" w:rsidR="0026326A" w:rsidRPr="006D278A" w:rsidRDefault="0026326A" w:rsidP="009104B9">
      <w:pPr>
        <w:spacing w:after="0" w:line="280" w:lineRule="atLeast"/>
      </w:pPr>
      <w:r>
        <w:rPr>
          <w:rFonts w:cstheme="minorHAnsi"/>
          <w:bCs/>
        </w:rPr>
        <w:t>Dragerschap van mycoplasma is groot, waarvan dus een groot deel asymptomatisch.</w:t>
      </w:r>
    </w:p>
    <w:p w14:paraId="0B1B489E" w14:textId="6C2FE9A0" w:rsidR="002D1ECE" w:rsidRPr="00E35DAC" w:rsidRDefault="002D1ECE" w:rsidP="002D1ECE">
      <w:pPr>
        <w:spacing w:after="0" w:line="280" w:lineRule="atLeast"/>
        <w:rPr>
          <w:rFonts w:cstheme="minorHAnsi"/>
        </w:rPr>
      </w:pPr>
    </w:p>
    <w:p w14:paraId="2876A759" w14:textId="77777777" w:rsidR="00795882" w:rsidRPr="00E35DAC" w:rsidRDefault="00795882" w:rsidP="00795882">
      <w:pPr>
        <w:spacing w:after="0" w:line="280" w:lineRule="atLeast"/>
        <w:rPr>
          <w:rFonts w:cstheme="minorHAnsi"/>
        </w:rPr>
      </w:pPr>
    </w:p>
    <w:p w14:paraId="2722997E" w14:textId="77777777" w:rsidR="00425420" w:rsidRPr="00E35DAC" w:rsidRDefault="00176BD7" w:rsidP="00795882">
      <w:pPr>
        <w:spacing w:after="0" w:line="280" w:lineRule="atLeast"/>
        <w:rPr>
          <w:rFonts w:cstheme="minorHAnsi"/>
          <w:b/>
        </w:rPr>
      </w:pPr>
      <w:r w:rsidRPr="00E35DAC">
        <w:rPr>
          <w:rFonts w:cstheme="minorHAnsi"/>
          <w:b/>
        </w:rPr>
        <w:t>Volgend overleg</w:t>
      </w:r>
    </w:p>
    <w:p w14:paraId="043B50B1" w14:textId="0735EF79" w:rsidR="005E696B" w:rsidRPr="0026326A" w:rsidRDefault="0026326A" w:rsidP="00795882">
      <w:pPr>
        <w:spacing w:after="0" w:line="280" w:lineRule="atLeast"/>
        <w:rPr>
          <w:rFonts w:cstheme="minorHAnsi"/>
          <w:bCs/>
        </w:rPr>
      </w:pPr>
      <w:r>
        <w:rPr>
          <w:rFonts w:cstheme="minorHAnsi"/>
          <w:bCs/>
        </w:rPr>
        <w:t xml:space="preserve">7 oktober 12.15u, waarschijnlijk weer </w:t>
      </w:r>
      <w:r w:rsidR="002D4C46">
        <w:rPr>
          <w:rFonts w:cstheme="minorHAnsi"/>
          <w:bCs/>
        </w:rPr>
        <w:t>online.</w:t>
      </w:r>
    </w:p>
    <w:p w14:paraId="72933D43" w14:textId="77777777" w:rsidR="000D2BA2" w:rsidRPr="000D2BA2" w:rsidRDefault="000D2BA2" w:rsidP="00795882">
      <w:pPr>
        <w:spacing w:after="0" w:line="280" w:lineRule="atLeast"/>
      </w:pPr>
    </w:p>
    <w:p w14:paraId="15A21E91" w14:textId="77777777" w:rsidR="00B7630C" w:rsidRDefault="00B7630C" w:rsidP="00795882">
      <w:pPr>
        <w:spacing w:after="0" w:line="280" w:lineRule="atLeast"/>
      </w:pPr>
    </w:p>
    <w:p w14:paraId="077B5175" w14:textId="77777777" w:rsidR="00B7630C" w:rsidRDefault="00B7630C" w:rsidP="00795882">
      <w:pPr>
        <w:spacing w:after="0" w:line="280" w:lineRule="atLeast"/>
      </w:pPr>
    </w:p>
    <w:p w14:paraId="20F0B27F" w14:textId="77777777" w:rsidR="00B7630C" w:rsidRDefault="00B7630C" w:rsidP="00795882">
      <w:pPr>
        <w:spacing w:after="0" w:line="280" w:lineRule="atLeast"/>
      </w:pPr>
    </w:p>
    <w:sectPr w:rsidR="00B7630C" w:rsidSect="00F449EB">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5B1F" w14:textId="77777777" w:rsidR="00C02D68" w:rsidRDefault="00C02D68" w:rsidP="001D7A6C">
      <w:pPr>
        <w:spacing w:after="0" w:line="240" w:lineRule="auto"/>
      </w:pPr>
      <w:r>
        <w:separator/>
      </w:r>
    </w:p>
  </w:endnote>
  <w:endnote w:type="continuationSeparator" w:id="0">
    <w:p w14:paraId="2232BC0C" w14:textId="77777777" w:rsidR="00C02D68" w:rsidRDefault="00C02D68" w:rsidP="001D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F9D1" w14:textId="720CE27D" w:rsidR="001D7A6C" w:rsidRDefault="001D7A6C" w:rsidP="001D7A6C">
    <w:pPr>
      <w:pStyle w:val="Voettekst"/>
      <w:tabs>
        <w:tab w:val="clear" w:pos="9072"/>
        <w:tab w:val="right" w:pos="9638"/>
      </w:tabs>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8CFB" w14:textId="77777777" w:rsidR="00C02D68" w:rsidRDefault="00C02D68" w:rsidP="001D7A6C">
      <w:pPr>
        <w:spacing w:after="0" w:line="240" w:lineRule="auto"/>
      </w:pPr>
      <w:r>
        <w:separator/>
      </w:r>
    </w:p>
  </w:footnote>
  <w:footnote w:type="continuationSeparator" w:id="0">
    <w:p w14:paraId="3CE32755" w14:textId="77777777" w:rsidR="00C02D68" w:rsidRDefault="00C02D68" w:rsidP="001D7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56B"/>
    <w:multiLevelType w:val="hybridMultilevel"/>
    <w:tmpl w:val="102E08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4055277"/>
    <w:multiLevelType w:val="hybridMultilevel"/>
    <w:tmpl w:val="1960F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B55E56"/>
    <w:multiLevelType w:val="hybridMultilevel"/>
    <w:tmpl w:val="14988E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69"/>
    <w:rsid w:val="00026C9F"/>
    <w:rsid w:val="000434F6"/>
    <w:rsid w:val="000923AF"/>
    <w:rsid w:val="00097147"/>
    <w:rsid w:val="000A6979"/>
    <w:rsid w:val="000B0EEF"/>
    <w:rsid w:val="000B5361"/>
    <w:rsid w:val="000C52EF"/>
    <w:rsid w:val="000D2BA2"/>
    <w:rsid w:val="00120292"/>
    <w:rsid w:val="001242F3"/>
    <w:rsid w:val="00132254"/>
    <w:rsid w:val="001333A1"/>
    <w:rsid w:val="0016761E"/>
    <w:rsid w:val="00176BD7"/>
    <w:rsid w:val="00183EFE"/>
    <w:rsid w:val="00191692"/>
    <w:rsid w:val="001C1D52"/>
    <w:rsid w:val="001C6EE0"/>
    <w:rsid w:val="001D4D4D"/>
    <w:rsid w:val="001D7A6C"/>
    <w:rsid w:val="001F0629"/>
    <w:rsid w:val="00236A32"/>
    <w:rsid w:val="0026326A"/>
    <w:rsid w:val="00275B3B"/>
    <w:rsid w:val="002A3F68"/>
    <w:rsid w:val="002B0711"/>
    <w:rsid w:val="002C0EAE"/>
    <w:rsid w:val="002D1ECE"/>
    <w:rsid w:val="002D4C46"/>
    <w:rsid w:val="00310146"/>
    <w:rsid w:val="00336336"/>
    <w:rsid w:val="00347A4B"/>
    <w:rsid w:val="00364D2C"/>
    <w:rsid w:val="003A5107"/>
    <w:rsid w:val="003D27A3"/>
    <w:rsid w:val="003D7DCE"/>
    <w:rsid w:val="003E5CF2"/>
    <w:rsid w:val="00425420"/>
    <w:rsid w:val="004358C4"/>
    <w:rsid w:val="00436104"/>
    <w:rsid w:val="00457FA8"/>
    <w:rsid w:val="004B72A1"/>
    <w:rsid w:val="004F16E3"/>
    <w:rsid w:val="004F4DBF"/>
    <w:rsid w:val="00514A92"/>
    <w:rsid w:val="005369E1"/>
    <w:rsid w:val="00564621"/>
    <w:rsid w:val="00571EFA"/>
    <w:rsid w:val="0059301D"/>
    <w:rsid w:val="00595490"/>
    <w:rsid w:val="005B230B"/>
    <w:rsid w:val="005B67EE"/>
    <w:rsid w:val="005C0969"/>
    <w:rsid w:val="005C419E"/>
    <w:rsid w:val="005E696B"/>
    <w:rsid w:val="005F30E5"/>
    <w:rsid w:val="005F3B02"/>
    <w:rsid w:val="00603F2F"/>
    <w:rsid w:val="006454CA"/>
    <w:rsid w:val="00675D31"/>
    <w:rsid w:val="006868EF"/>
    <w:rsid w:val="00697527"/>
    <w:rsid w:val="006A71EB"/>
    <w:rsid w:val="006C315F"/>
    <w:rsid w:val="006C794B"/>
    <w:rsid w:val="006D278A"/>
    <w:rsid w:val="0071296F"/>
    <w:rsid w:val="007365DE"/>
    <w:rsid w:val="0074202B"/>
    <w:rsid w:val="00770CBA"/>
    <w:rsid w:val="0079440E"/>
    <w:rsid w:val="00795882"/>
    <w:rsid w:val="007C4D2F"/>
    <w:rsid w:val="0083186B"/>
    <w:rsid w:val="00872F3A"/>
    <w:rsid w:val="00874C3D"/>
    <w:rsid w:val="00875389"/>
    <w:rsid w:val="008E18A4"/>
    <w:rsid w:val="008E4250"/>
    <w:rsid w:val="009104B9"/>
    <w:rsid w:val="0094535C"/>
    <w:rsid w:val="0095419A"/>
    <w:rsid w:val="00971C35"/>
    <w:rsid w:val="00972D5F"/>
    <w:rsid w:val="00981B07"/>
    <w:rsid w:val="0099225F"/>
    <w:rsid w:val="00993596"/>
    <w:rsid w:val="00997E37"/>
    <w:rsid w:val="009C2E25"/>
    <w:rsid w:val="009C642F"/>
    <w:rsid w:val="009F4FE8"/>
    <w:rsid w:val="009F7F41"/>
    <w:rsid w:val="00A02ACF"/>
    <w:rsid w:val="00A12BCE"/>
    <w:rsid w:val="00A742AD"/>
    <w:rsid w:val="00AA3A0D"/>
    <w:rsid w:val="00AA62C7"/>
    <w:rsid w:val="00AB7125"/>
    <w:rsid w:val="00AD188E"/>
    <w:rsid w:val="00AD1952"/>
    <w:rsid w:val="00AE021A"/>
    <w:rsid w:val="00AF7AAF"/>
    <w:rsid w:val="00B26F86"/>
    <w:rsid w:val="00B4646E"/>
    <w:rsid w:val="00B503EF"/>
    <w:rsid w:val="00B558A8"/>
    <w:rsid w:val="00B7630C"/>
    <w:rsid w:val="00B8156A"/>
    <w:rsid w:val="00BB37F8"/>
    <w:rsid w:val="00BB6D00"/>
    <w:rsid w:val="00BC622E"/>
    <w:rsid w:val="00BD4AD3"/>
    <w:rsid w:val="00BE7CC0"/>
    <w:rsid w:val="00BF545E"/>
    <w:rsid w:val="00C02D68"/>
    <w:rsid w:val="00C038ED"/>
    <w:rsid w:val="00C40171"/>
    <w:rsid w:val="00C748AD"/>
    <w:rsid w:val="00D11BEF"/>
    <w:rsid w:val="00D21746"/>
    <w:rsid w:val="00D32190"/>
    <w:rsid w:val="00D32F0A"/>
    <w:rsid w:val="00D46011"/>
    <w:rsid w:val="00D47A3C"/>
    <w:rsid w:val="00D509F6"/>
    <w:rsid w:val="00D67796"/>
    <w:rsid w:val="00D77638"/>
    <w:rsid w:val="00D81F34"/>
    <w:rsid w:val="00E018CF"/>
    <w:rsid w:val="00E13C9E"/>
    <w:rsid w:val="00E164C4"/>
    <w:rsid w:val="00E25FA3"/>
    <w:rsid w:val="00E35DAC"/>
    <w:rsid w:val="00E40A51"/>
    <w:rsid w:val="00E4228A"/>
    <w:rsid w:val="00E445F5"/>
    <w:rsid w:val="00E46E8B"/>
    <w:rsid w:val="00E51CA8"/>
    <w:rsid w:val="00E55A68"/>
    <w:rsid w:val="00E836FC"/>
    <w:rsid w:val="00ED41B4"/>
    <w:rsid w:val="00ED4EE2"/>
    <w:rsid w:val="00EF6211"/>
    <w:rsid w:val="00F32D04"/>
    <w:rsid w:val="00F449EB"/>
    <w:rsid w:val="00F47844"/>
    <w:rsid w:val="00F549B3"/>
    <w:rsid w:val="00F73FD2"/>
    <w:rsid w:val="00F74D74"/>
    <w:rsid w:val="00F84297"/>
    <w:rsid w:val="00F93DD5"/>
    <w:rsid w:val="00FD5873"/>
    <w:rsid w:val="00FE1D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1111"/>
  <w15:chartTrackingRefBased/>
  <w15:docId w15:val="{5C2077D1-5BD5-4C15-A933-0D2119F4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5873"/>
    <w:pPr>
      <w:ind w:left="720"/>
      <w:contextualSpacing/>
    </w:pPr>
  </w:style>
  <w:style w:type="paragraph" w:styleId="Koptekst">
    <w:name w:val="header"/>
    <w:basedOn w:val="Standaard"/>
    <w:link w:val="KoptekstChar"/>
    <w:uiPriority w:val="99"/>
    <w:unhideWhenUsed/>
    <w:rsid w:val="001D7A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7A6C"/>
  </w:style>
  <w:style w:type="paragraph" w:styleId="Voettekst">
    <w:name w:val="footer"/>
    <w:basedOn w:val="Standaard"/>
    <w:link w:val="VoettekstChar"/>
    <w:uiPriority w:val="99"/>
    <w:unhideWhenUsed/>
    <w:rsid w:val="001D7A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7A6C"/>
  </w:style>
  <w:style w:type="character" w:styleId="Hyperlink">
    <w:name w:val="Hyperlink"/>
    <w:basedOn w:val="Standaardalinea-lettertype"/>
    <w:uiPriority w:val="99"/>
    <w:unhideWhenUsed/>
    <w:rsid w:val="00D32F0A"/>
    <w:rPr>
      <w:color w:val="0563C1" w:themeColor="hyperlink"/>
      <w:u w:val="single"/>
    </w:rPr>
  </w:style>
  <w:style w:type="character" w:styleId="Onopgelostemelding">
    <w:name w:val="Unresolved Mention"/>
    <w:basedOn w:val="Standaardalinea-lettertype"/>
    <w:uiPriority w:val="99"/>
    <w:semiHidden/>
    <w:unhideWhenUsed/>
    <w:rsid w:val="00D32F0A"/>
    <w:rPr>
      <w:color w:val="605E5C"/>
      <w:shd w:val="clear" w:color="auto" w:fill="E1DFDD"/>
    </w:rPr>
  </w:style>
  <w:style w:type="character" w:styleId="Verwijzingopmerking">
    <w:name w:val="annotation reference"/>
    <w:basedOn w:val="Standaardalinea-lettertype"/>
    <w:uiPriority w:val="99"/>
    <w:semiHidden/>
    <w:unhideWhenUsed/>
    <w:rsid w:val="0095419A"/>
    <w:rPr>
      <w:sz w:val="16"/>
      <w:szCs w:val="16"/>
    </w:rPr>
  </w:style>
  <w:style w:type="paragraph" w:styleId="Tekstopmerking">
    <w:name w:val="annotation text"/>
    <w:basedOn w:val="Standaard"/>
    <w:link w:val="TekstopmerkingChar"/>
    <w:uiPriority w:val="99"/>
    <w:semiHidden/>
    <w:unhideWhenUsed/>
    <w:rsid w:val="0095419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419A"/>
    <w:rPr>
      <w:sz w:val="20"/>
      <w:szCs w:val="20"/>
    </w:rPr>
  </w:style>
  <w:style w:type="paragraph" w:styleId="Onderwerpvanopmerking">
    <w:name w:val="annotation subject"/>
    <w:basedOn w:val="Tekstopmerking"/>
    <w:next w:val="Tekstopmerking"/>
    <w:link w:val="OnderwerpvanopmerkingChar"/>
    <w:uiPriority w:val="99"/>
    <w:semiHidden/>
    <w:unhideWhenUsed/>
    <w:rsid w:val="0095419A"/>
    <w:rPr>
      <w:b/>
      <w:bCs/>
    </w:rPr>
  </w:style>
  <w:style w:type="character" w:customStyle="1" w:styleId="OnderwerpvanopmerkingChar">
    <w:name w:val="Onderwerp van opmerking Char"/>
    <w:basedOn w:val="TekstopmerkingChar"/>
    <w:link w:val="Onderwerpvanopmerking"/>
    <w:uiPriority w:val="99"/>
    <w:semiHidden/>
    <w:rsid w:val="009541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7159">
      <w:bodyDiv w:val="1"/>
      <w:marLeft w:val="0"/>
      <w:marRight w:val="0"/>
      <w:marTop w:val="0"/>
      <w:marBottom w:val="0"/>
      <w:divBdr>
        <w:top w:val="none" w:sz="0" w:space="0" w:color="auto"/>
        <w:left w:val="none" w:sz="0" w:space="0" w:color="auto"/>
        <w:bottom w:val="none" w:sz="0" w:space="0" w:color="auto"/>
        <w:right w:val="none" w:sz="0" w:space="0" w:color="auto"/>
      </w:divBdr>
    </w:div>
    <w:div w:id="19848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pnu.nl" TargetMode="External"/><Relationship Id="rId13" Type="http://schemas.openxmlformats.org/officeDocument/2006/relationships/hyperlink" Target="https://www.medicijngebruik.nl/fto-voorbereiding/fto-module-presentatie/4144/soa-en-prep" TargetMode="External"/><Relationship Id="rId3" Type="http://schemas.openxmlformats.org/officeDocument/2006/relationships/settings" Target="settings.xml"/><Relationship Id="rId7" Type="http://schemas.openxmlformats.org/officeDocument/2006/relationships/hyperlink" Target="http://www.appo.nl" TargetMode="External"/><Relationship Id="rId12" Type="http://schemas.openxmlformats.org/officeDocument/2006/relationships/hyperlink" Target="https://leren.soaaids.nl/enrol/index.php?id=2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ltro.nl/academ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zeinwit.nl" TargetMode="External"/><Relationship Id="rId4" Type="http://schemas.openxmlformats.org/officeDocument/2006/relationships/webSettings" Target="webSettings.xml"/><Relationship Id="rId9" Type="http://schemas.openxmlformats.org/officeDocument/2006/relationships/hyperlink" Target="http://www.rozehulpverlening.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970</Words>
  <Characters>5337</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dc:creator>
  <cp:keywords/>
  <dc:description/>
  <cp:lastModifiedBy>Karin Bokhove | HUS</cp:lastModifiedBy>
  <cp:revision>2</cp:revision>
  <dcterms:created xsi:type="dcterms:W3CDTF">2021-04-30T07:40:00Z</dcterms:created>
  <dcterms:modified xsi:type="dcterms:W3CDTF">2021-04-30T07:40:00Z</dcterms:modified>
</cp:coreProperties>
</file>