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7315" w14:textId="77777777" w:rsidR="00D977E7" w:rsidRDefault="00D977E7">
      <w:pPr>
        <w:rPr>
          <w:color w:val="696969"/>
          <w:sz w:val="18"/>
          <w:szCs w:val="18"/>
        </w:rPr>
      </w:pPr>
      <w:r>
        <w:rPr>
          <w:color w:val="696969"/>
          <w:sz w:val="18"/>
          <w:szCs w:val="18"/>
        </w:rPr>
        <w:t xml:space="preserve">Hieronder een overzicht van de te gebruiken </w:t>
      </w:r>
      <w:proofErr w:type="spellStart"/>
      <w:r>
        <w:rPr>
          <w:color w:val="696969"/>
          <w:sz w:val="18"/>
          <w:szCs w:val="18"/>
        </w:rPr>
        <w:t>ICPC’s</w:t>
      </w:r>
      <w:proofErr w:type="spellEnd"/>
      <w:r>
        <w:rPr>
          <w:color w:val="696969"/>
          <w:sz w:val="18"/>
          <w:szCs w:val="18"/>
        </w:rPr>
        <w:t xml:space="preserve"> bij ouderen (75+’ers) in de praktijk:</w:t>
      </w:r>
    </w:p>
    <w:p w14:paraId="31333EE5" w14:textId="5EE53E2F" w:rsidR="008D5D48" w:rsidRDefault="00D977E7">
      <w:r>
        <w:rPr>
          <w:color w:val="696969"/>
          <w:sz w:val="18"/>
          <w:szCs w:val="18"/>
        </w:rPr>
        <w:br/>
      </w:r>
      <w:r>
        <w:rPr>
          <w:rStyle w:val="Zwaar"/>
          <w:color w:val="696969"/>
          <w:sz w:val="18"/>
          <w:szCs w:val="18"/>
        </w:rPr>
        <w:t xml:space="preserve">Kwetsbare ouderen volgens </w:t>
      </w:r>
      <w:proofErr w:type="spellStart"/>
      <w:r>
        <w:rPr>
          <w:rStyle w:val="Zwaar"/>
          <w:color w:val="696969"/>
          <w:sz w:val="18"/>
          <w:szCs w:val="18"/>
        </w:rPr>
        <w:t>Uprim</w:t>
      </w:r>
      <w:proofErr w:type="spellEnd"/>
      <w:r>
        <w:rPr>
          <w:rStyle w:val="Zwaar"/>
          <w:color w:val="696969"/>
          <w:sz w:val="18"/>
          <w:szCs w:val="18"/>
        </w:rPr>
        <w:t xml:space="preserve"> -&gt; A49.01 </w:t>
      </w:r>
      <w:r>
        <w:rPr>
          <w:color w:val="696969"/>
          <w:sz w:val="18"/>
          <w:szCs w:val="18"/>
        </w:rPr>
        <w:br/>
        <w:t xml:space="preserve">Deze </w:t>
      </w:r>
      <w:proofErr w:type="spellStart"/>
      <w:r>
        <w:rPr>
          <w:color w:val="696969"/>
          <w:sz w:val="18"/>
          <w:szCs w:val="18"/>
        </w:rPr>
        <w:t>icpc</w:t>
      </w:r>
      <w:proofErr w:type="spellEnd"/>
      <w:r>
        <w:rPr>
          <w:color w:val="696969"/>
          <w:sz w:val="18"/>
          <w:szCs w:val="18"/>
        </w:rPr>
        <w:t xml:space="preserve"> krijgen alle ouderen waar vermoeden kwetsbaar is, jaarlijks alle ouderen screenen op kwetsbaarheid. UPRIM afspraken afkapwaarden:</w:t>
      </w:r>
      <w:r>
        <w:rPr>
          <w:color w:val="696969"/>
          <w:sz w:val="18"/>
          <w:szCs w:val="18"/>
        </w:rPr>
        <w:br/>
        <w:t xml:space="preserve">Potentiële kwetsbaarheid bij </w:t>
      </w:r>
      <w:proofErr w:type="spellStart"/>
      <w:r>
        <w:rPr>
          <w:color w:val="696969"/>
          <w:sz w:val="18"/>
          <w:szCs w:val="18"/>
        </w:rPr>
        <w:t>Frailty</w:t>
      </w:r>
      <w:proofErr w:type="spellEnd"/>
      <w:r>
        <w:rPr>
          <w:color w:val="696969"/>
          <w:sz w:val="18"/>
          <w:szCs w:val="18"/>
        </w:rPr>
        <w:t xml:space="preserve"> Index 0,2 of hoger en/of</w:t>
      </w:r>
      <w:r>
        <w:rPr>
          <w:color w:val="696969"/>
          <w:sz w:val="18"/>
          <w:szCs w:val="18"/>
        </w:rPr>
        <w:br/>
        <w:t>polyfarmacie (gedefinieerd hier als &gt;5 medicijnen en/of</w:t>
      </w:r>
      <w:r>
        <w:rPr>
          <w:color w:val="696969"/>
          <w:sz w:val="18"/>
          <w:szCs w:val="18"/>
        </w:rPr>
        <w:br/>
      </w:r>
      <w:proofErr w:type="spellStart"/>
      <w:r>
        <w:rPr>
          <w:color w:val="696969"/>
          <w:sz w:val="18"/>
          <w:szCs w:val="18"/>
        </w:rPr>
        <w:t>consultation</w:t>
      </w:r>
      <w:proofErr w:type="spellEnd"/>
      <w:r>
        <w:rPr>
          <w:color w:val="696969"/>
          <w:sz w:val="18"/>
          <w:szCs w:val="18"/>
        </w:rPr>
        <w:t xml:space="preserve"> gap van meer dan 3 jaar en/of</w:t>
      </w:r>
      <w:r>
        <w:rPr>
          <w:color w:val="696969"/>
          <w:sz w:val="18"/>
          <w:szCs w:val="18"/>
        </w:rPr>
        <w:br/>
      </w:r>
      <w:proofErr w:type="spellStart"/>
      <w:r>
        <w:rPr>
          <w:color w:val="696969"/>
          <w:sz w:val="18"/>
          <w:szCs w:val="18"/>
        </w:rPr>
        <w:t>geriatric</w:t>
      </w:r>
      <w:proofErr w:type="spellEnd"/>
      <w:r>
        <w:rPr>
          <w:color w:val="696969"/>
          <w:sz w:val="18"/>
          <w:szCs w:val="18"/>
        </w:rPr>
        <w:t xml:space="preserve"> events</w:t>
      </w:r>
      <w:r>
        <w:rPr>
          <w:color w:val="696969"/>
          <w:sz w:val="18"/>
          <w:szCs w:val="18"/>
        </w:rPr>
        <w:br/>
        <w:t>Vaststellen werkelijke kwetsbaarheid bij: Consult/visite bij patiënt In kaart brengen kwetsbaarheid met de volgende tools/vragenlijst: GFI TRAZAG Of ander screeningsinstrument</w:t>
      </w:r>
      <w:r>
        <w:rPr>
          <w:color w:val="696969"/>
          <w:sz w:val="18"/>
          <w:szCs w:val="18"/>
        </w:rPr>
        <w:br/>
      </w:r>
      <w:r>
        <w:rPr>
          <w:rStyle w:val="Zwaar"/>
          <w:color w:val="696969"/>
          <w:sz w:val="18"/>
          <w:szCs w:val="18"/>
        </w:rPr>
        <w:t>Conclusie</w:t>
      </w:r>
      <w:r>
        <w:rPr>
          <w:color w:val="696969"/>
          <w:sz w:val="18"/>
          <w:szCs w:val="18"/>
        </w:rPr>
        <w:t>:          Indien niet kwetsbaar; blijft code A49.01</w:t>
      </w:r>
      <w:r>
        <w:rPr>
          <w:color w:val="696969"/>
          <w:sz w:val="18"/>
          <w:szCs w:val="18"/>
        </w:rPr>
        <w:br/>
        <w:t>Indien kwetsbaar -&gt; code A49.01 veranderen in -&gt; A05 Kwetsbaarheid in kaart gebracht na consult/visite -&gt; A05</w:t>
      </w:r>
      <w:r>
        <w:rPr>
          <w:color w:val="696969"/>
          <w:sz w:val="18"/>
          <w:szCs w:val="18"/>
        </w:rPr>
        <w:br/>
        <w:t> </w:t>
      </w:r>
      <w:r>
        <w:rPr>
          <w:color w:val="696969"/>
          <w:sz w:val="18"/>
          <w:szCs w:val="18"/>
        </w:rPr>
        <w:br/>
      </w:r>
      <w:r>
        <w:rPr>
          <w:rStyle w:val="Zwaar"/>
          <w:color w:val="696969"/>
          <w:sz w:val="18"/>
          <w:szCs w:val="18"/>
        </w:rPr>
        <w:t>ACP-gesprek gevoerd -&gt; A20</w:t>
      </w:r>
      <w:r>
        <w:rPr>
          <w:color w:val="696969"/>
          <w:sz w:val="18"/>
          <w:szCs w:val="18"/>
        </w:rPr>
        <w:br/>
        <w:t xml:space="preserve">Gespreksonderwerpen </w:t>
      </w:r>
      <w:proofErr w:type="spellStart"/>
      <w:r>
        <w:rPr>
          <w:color w:val="696969"/>
          <w:sz w:val="18"/>
          <w:szCs w:val="18"/>
        </w:rPr>
        <w:t>o.a</w:t>
      </w:r>
      <w:proofErr w:type="spellEnd"/>
      <w:r>
        <w:rPr>
          <w:color w:val="696969"/>
          <w:sz w:val="18"/>
          <w:szCs w:val="18"/>
        </w:rPr>
        <w:t>:</w:t>
      </w:r>
      <w:r>
        <w:rPr>
          <w:color w:val="696969"/>
          <w:sz w:val="18"/>
          <w:szCs w:val="18"/>
        </w:rPr>
        <w:br/>
        <w:t>reanimeren</w:t>
      </w:r>
      <w:r>
        <w:rPr>
          <w:color w:val="696969"/>
          <w:sz w:val="18"/>
          <w:szCs w:val="18"/>
        </w:rPr>
        <w:br/>
        <w:t>ziekenhuisopname?</w:t>
      </w:r>
      <w:r>
        <w:rPr>
          <w:color w:val="696969"/>
          <w:sz w:val="18"/>
          <w:szCs w:val="18"/>
        </w:rPr>
        <w:br/>
        <w:t>kwaliteit van leven</w:t>
      </w:r>
      <w:r>
        <w:rPr>
          <w:color w:val="696969"/>
          <w:sz w:val="18"/>
          <w:szCs w:val="18"/>
        </w:rPr>
        <w:br/>
        <w:t>Noteren in HIS. Het gaat hier niet om de uitkomst van het gesprek maar aangeven dat het gesprek gevoerd is.</w:t>
      </w:r>
      <w:r>
        <w:rPr>
          <w:color w:val="696969"/>
          <w:sz w:val="18"/>
          <w:szCs w:val="18"/>
        </w:rPr>
        <w:br/>
        <w:t> </w:t>
      </w:r>
      <w:r>
        <w:rPr>
          <w:color w:val="696969"/>
          <w:sz w:val="18"/>
          <w:szCs w:val="18"/>
        </w:rPr>
        <w:br/>
      </w:r>
      <w:r>
        <w:rPr>
          <w:rStyle w:val="Zwaar"/>
          <w:color w:val="696969"/>
          <w:sz w:val="18"/>
          <w:szCs w:val="18"/>
        </w:rPr>
        <w:t>Polyfarmacie -&gt; A49.02</w:t>
      </w:r>
      <w:r>
        <w:rPr>
          <w:color w:val="696969"/>
          <w:sz w:val="18"/>
          <w:szCs w:val="18"/>
        </w:rPr>
        <w:br/>
        <w:t>Samen met apotheek patiënten selecteren bij wie medicatiereview zinvol is</w:t>
      </w:r>
      <w:r>
        <w:rPr>
          <w:color w:val="696969"/>
          <w:sz w:val="18"/>
          <w:szCs w:val="18"/>
        </w:rPr>
        <w:br/>
        <w:t>Indien je proactief patiënten wilt beoordelen dan in ieder geval patiënten van:</w:t>
      </w:r>
      <w:r>
        <w:rPr>
          <w:color w:val="696969"/>
          <w:sz w:val="18"/>
          <w:szCs w:val="18"/>
        </w:rPr>
        <w:br/>
        <w:t>75 of ouder en 10 of meer medicijnen en/of vastgestelde kwetsbaarheid</w:t>
      </w:r>
      <w:r>
        <w:rPr>
          <w:color w:val="696969"/>
          <w:sz w:val="18"/>
          <w:szCs w:val="18"/>
        </w:rPr>
        <w:br/>
        <w:t>Na medicatiebeoordeling code A49.02 geven.</w:t>
      </w:r>
      <w:r>
        <w:rPr>
          <w:color w:val="696969"/>
          <w:sz w:val="18"/>
          <w:szCs w:val="18"/>
        </w:rPr>
        <w:br/>
        <w:t> </w:t>
      </w:r>
      <w:r>
        <w:rPr>
          <w:color w:val="696969"/>
          <w:sz w:val="18"/>
          <w:szCs w:val="18"/>
        </w:rPr>
        <w:br/>
      </w:r>
      <w:r>
        <w:rPr>
          <w:rStyle w:val="Zwaar"/>
          <w:color w:val="696969"/>
          <w:sz w:val="18"/>
          <w:szCs w:val="18"/>
        </w:rPr>
        <w:t>Valrisico -&gt; L 49</w:t>
      </w:r>
      <w:r>
        <w:rPr>
          <w:color w:val="696969"/>
          <w:sz w:val="18"/>
          <w:szCs w:val="18"/>
        </w:rPr>
        <w:br/>
        <w:t>Patiënten waarbij er sprake is van verhoogd valrisico en vervolgens acties zijn uitgezet -&gt; L49</w:t>
      </w:r>
    </w:p>
    <w:sectPr w:rsidR="008D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E7"/>
    <w:rsid w:val="00BD1D8F"/>
    <w:rsid w:val="00C45A12"/>
    <w:rsid w:val="00D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A36D"/>
  <w15:chartTrackingRefBased/>
  <w15:docId w15:val="{01982649-CF6F-4EC0-9CDC-6C36012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9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Bokhove | HUS</dc:creator>
  <cp:keywords/>
  <dc:description/>
  <cp:lastModifiedBy>Karin Bokhove | HUS</cp:lastModifiedBy>
  <cp:revision>1</cp:revision>
  <dcterms:created xsi:type="dcterms:W3CDTF">2022-02-11T09:57:00Z</dcterms:created>
  <dcterms:modified xsi:type="dcterms:W3CDTF">2022-02-11T09:58:00Z</dcterms:modified>
</cp:coreProperties>
</file>